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EED" w:rsidRPr="00AF1555" w:rsidRDefault="005614CB">
      <w:pPr>
        <w:rPr>
          <w:rFonts w:ascii="Times New Roman" w:hAnsi="Times New Roman" w:cs="Times New Roman"/>
          <w:sz w:val="24"/>
          <w:szCs w:val="24"/>
          <w:lang w:val="nl-NL"/>
        </w:rPr>
      </w:pPr>
      <w:bookmarkStart w:id="0" w:name="_GoBack"/>
      <w:bookmarkEnd w:id="0"/>
      <w:r w:rsidRPr="00AF1555">
        <w:rPr>
          <w:rFonts w:ascii="Times New Roman" w:hAnsi="Times New Roman" w:cs="Times New Roman"/>
          <w:sz w:val="24"/>
          <w:szCs w:val="24"/>
          <w:lang w:val="nl-NL"/>
        </w:rPr>
        <w:t xml:space="preserve">SPIEKKAARTEN REKENEN. Een handig rekenmaatje voor alle kinderen. </w:t>
      </w:r>
      <w:proofErr w:type="spellStart"/>
      <w:r w:rsidRPr="00AF1555">
        <w:rPr>
          <w:rFonts w:ascii="Times New Roman" w:hAnsi="Times New Roman" w:cs="Times New Roman"/>
          <w:sz w:val="24"/>
          <w:szCs w:val="24"/>
          <w:lang w:val="nl-NL"/>
        </w:rPr>
        <w:t>Eduforce</w:t>
      </w:r>
      <w:proofErr w:type="spellEnd"/>
      <w:r w:rsidRPr="00AF1555">
        <w:rPr>
          <w:rFonts w:ascii="Times New Roman" w:hAnsi="Times New Roman" w:cs="Times New Roman"/>
          <w:sz w:val="24"/>
          <w:szCs w:val="24"/>
          <w:lang w:val="nl-NL"/>
        </w:rPr>
        <w:t xml:space="preserve"> (</w:t>
      </w:r>
      <w:hyperlink r:id="rId5" w:history="1">
        <w:r w:rsidRPr="00AF1555">
          <w:rPr>
            <w:rStyle w:val="Hyperlink"/>
            <w:rFonts w:ascii="Times New Roman" w:hAnsi="Times New Roman" w:cs="Times New Roman"/>
            <w:sz w:val="24"/>
            <w:szCs w:val="24"/>
            <w:lang w:val="nl-NL"/>
          </w:rPr>
          <w:t>www.eduforce</w:t>
        </w:r>
      </w:hyperlink>
      <w:r w:rsidRPr="00AF1555">
        <w:rPr>
          <w:rFonts w:ascii="Times New Roman" w:hAnsi="Times New Roman" w:cs="Times New Roman"/>
          <w:sz w:val="24"/>
          <w:szCs w:val="24"/>
          <w:lang w:val="nl-NL"/>
        </w:rPr>
        <w:t>. Nl)</w:t>
      </w:r>
    </w:p>
    <w:p w:rsidR="00AF1555" w:rsidRPr="00AF1555" w:rsidRDefault="00AF1555" w:rsidP="00AF1555">
      <w:pPr>
        <w:rPr>
          <w:rFonts w:ascii="Times New Roman" w:hAnsi="Times New Roman" w:cs="Times New Roman"/>
          <w:sz w:val="24"/>
          <w:szCs w:val="24"/>
          <w:lang w:val="nl-NL"/>
        </w:rPr>
      </w:pPr>
      <w:r w:rsidRPr="00AF1555">
        <w:rPr>
          <w:rFonts w:ascii="Times New Roman" w:hAnsi="Times New Roman" w:cs="Times New Roman"/>
          <w:sz w:val="24"/>
          <w:szCs w:val="24"/>
          <w:lang w:val="nl-NL"/>
        </w:rPr>
        <w:t>Recensie:</w:t>
      </w:r>
      <w:r>
        <w:rPr>
          <w:rFonts w:ascii="Times New Roman" w:hAnsi="Times New Roman" w:cs="Times New Roman"/>
          <w:sz w:val="24"/>
          <w:szCs w:val="24"/>
          <w:lang w:val="nl-NL"/>
        </w:rPr>
        <w:t xml:space="preserve"> Annemie Desoete</w:t>
      </w:r>
    </w:p>
    <w:p w:rsidR="005614CB" w:rsidRPr="00AF1555" w:rsidRDefault="005614CB">
      <w:pPr>
        <w:rPr>
          <w:rFonts w:ascii="Times New Roman" w:hAnsi="Times New Roman" w:cs="Times New Roman"/>
          <w:sz w:val="24"/>
          <w:szCs w:val="24"/>
          <w:lang w:val="nl-NL"/>
        </w:rPr>
      </w:pPr>
    </w:p>
    <w:p w:rsidR="005614CB" w:rsidRPr="00AF1555" w:rsidRDefault="005614CB">
      <w:pPr>
        <w:rPr>
          <w:rFonts w:ascii="Times New Roman" w:hAnsi="Times New Roman" w:cs="Times New Roman"/>
          <w:sz w:val="24"/>
          <w:szCs w:val="24"/>
          <w:lang w:val="nl-NL"/>
        </w:rPr>
      </w:pPr>
      <w:proofErr w:type="spellStart"/>
      <w:r w:rsidRPr="00AF1555">
        <w:rPr>
          <w:rFonts w:ascii="Times New Roman" w:hAnsi="Times New Roman" w:cs="Times New Roman"/>
          <w:sz w:val="24"/>
          <w:szCs w:val="24"/>
          <w:lang w:val="nl-NL"/>
        </w:rPr>
        <w:t>Eduforce</w:t>
      </w:r>
      <w:proofErr w:type="spellEnd"/>
      <w:r w:rsidRPr="00AF1555">
        <w:rPr>
          <w:rFonts w:ascii="Times New Roman" w:hAnsi="Times New Roman" w:cs="Times New Roman"/>
          <w:sz w:val="24"/>
          <w:szCs w:val="24"/>
          <w:lang w:val="nl-NL"/>
        </w:rPr>
        <w:t xml:space="preserve"> bracht spiekkaarten rekenen op de markt. De spiekkaarten zijn bedoeld voor kinderen die moeilijkheden blijven hebben met de tafels en sommen tot en met 20, maar ook voor wie behoefte heeft aan één duidelijke strategie, gebaat is bij visuele ondersteuning en voor wie behoefte heeft aan zekerheid (en een steuntje in de rug). </w:t>
      </w:r>
    </w:p>
    <w:p w:rsidR="00AF1555" w:rsidRDefault="005614CB" w:rsidP="00CA34B5">
      <w:pPr>
        <w:rPr>
          <w:rFonts w:ascii="Times New Roman" w:hAnsi="Times New Roman" w:cs="Times New Roman"/>
          <w:sz w:val="24"/>
          <w:szCs w:val="24"/>
          <w:lang w:val="nl-NL"/>
        </w:rPr>
      </w:pPr>
      <w:r w:rsidRPr="00AF1555">
        <w:rPr>
          <w:rFonts w:ascii="Times New Roman" w:hAnsi="Times New Roman" w:cs="Times New Roman"/>
          <w:sz w:val="24"/>
          <w:szCs w:val="24"/>
          <w:lang w:val="nl-NL"/>
        </w:rPr>
        <w:t xml:space="preserve">Men start met getallenlijn-weetjes over optellen ( + is ‘erbij’ met 7+5= 7+3+2), aftrekken (- is ‘eraf’ met 12-7=12-2-5) om daarna in kaart 3 eenvoudige afgeleide feiten te visualiseren (dubbelsommen, bijna dubbelsommen e.d.). Kaart 4 en 5 gaan over optellen en aftrekken tot 20. </w:t>
      </w:r>
      <w:r w:rsidR="006B5834" w:rsidRPr="00AF1555">
        <w:rPr>
          <w:rFonts w:ascii="Times New Roman" w:hAnsi="Times New Roman" w:cs="Times New Roman"/>
          <w:sz w:val="24"/>
          <w:szCs w:val="24"/>
          <w:lang w:val="nl-NL"/>
        </w:rPr>
        <w:t>Verder</w:t>
      </w:r>
      <w:r w:rsidRPr="00AF1555">
        <w:rPr>
          <w:rFonts w:ascii="Times New Roman" w:hAnsi="Times New Roman" w:cs="Times New Roman"/>
          <w:sz w:val="24"/>
          <w:szCs w:val="24"/>
          <w:lang w:val="nl-NL"/>
        </w:rPr>
        <w:t xml:space="preserve"> is er een tafelkaart (kaart 6), een halve tafelkaart (kaart 7) en een kaart waar men de antwoorden die men kent met stift kan wegdoen met zwarte stift zodat die antwoorden niet meer te zien zijn en alleen de l</w:t>
      </w:r>
      <w:r w:rsidR="00CA34B5" w:rsidRPr="00AF1555">
        <w:rPr>
          <w:rFonts w:ascii="Times New Roman" w:hAnsi="Times New Roman" w:cs="Times New Roman"/>
          <w:sz w:val="24"/>
          <w:szCs w:val="24"/>
          <w:lang w:val="nl-NL"/>
        </w:rPr>
        <w:t>astige tafels overblijven (kaar</w:t>
      </w:r>
      <w:r w:rsidRPr="00AF1555">
        <w:rPr>
          <w:rFonts w:ascii="Times New Roman" w:hAnsi="Times New Roman" w:cs="Times New Roman"/>
          <w:sz w:val="24"/>
          <w:szCs w:val="24"/>
          <w:lang w:val="nl-NL"/>
        </w:rPr>
        <w:t>t</w:t>
      </w:r>
      <w:r w:rsidR="00CA34B5" w:rsidRPr="00AF1555">
        <w:rPr>
          <w:rFonts w:ascii="Times New Roman" w:hAnsi="Times New Roman" w:cs="Times New Roman"/>
          <w:sz w:val="24"/>
          <w:szCs w:val="24"/>
          <w:lang w:val="nl-NL"/>
        </w:rPr>
        <w:t xml:space="preserve"> </w:t>
      </w:r>
      <w:r w:rsidRPr="00AF1555">
        <w:rPr>
          <w:rFonts w:ascii="Times New Roman" w:hAnsi="Times New Roman" w:cs="Times New Roman"/>
          <w:sz w:val="24"/>
          <w:szCs w:val="24"/>
          <w:lang w:val="nl-NL"/>
        </w:rPr>
        <w:t xml:space="preserve">8). </w:t>
      </w:r>
      <w:r w:rsidR="006B5834" w:rsidRPr="00AF1555">
        <w:rPr>
          <w:rFonts w:ascii="Times New Roman" w:hAnsi="Times New Roman" w:cs="Times New Roman"/>
          <w:sz w:val="24"/>
          <w:szCs w:val="24"/>
          <w:lang w:val="nl-NL"/>
        </w:rPr>
        <w:t xml:space="preserve">In kaart 9 gaat het om het optellen en aftrekken tot 100 (op de </w:t>
      </w:r>
      <w:proofErr w:type="spellStart"/>
      <w:r w:rsidR="006B5834" w:rsidRPr="00AF1555">
        <w:rPr>
          <w:rFonts w:ascii="Times New Roman" w:hAnsi="Times New Roman" w:cs="Times New Roman"/>
          <w:sz w:val="24"/>
          <w:szCs w:val="24"/>
          <w:lang w:val="nl-NL"/>
        </w:rPr>
        <w:t>getallenas</w:t>
      </w:r>
      <w:proofErr w:type="spellEnd"/>
      <w:r w:rsidR="006B5834" w:rsidRPr="00AF1555">
        <w:rPr>
          <w:rFonts w:ascii="Times New Roman" w:hAnsi="Times New Roman" w:cs="Times New Roman"/>
          <w:sz w:val="24"/>
          <w:szCs w:val="24"/>
          <w:lang w:val="nl-NL"/>
        </w:rPr>
        <w:t>)</w:t>
      </w:r>
      <w:r w:rsidR="003439F2">
        <w:rPr>
          <w:rFonts w:ascii="Times New Roman" w:hAnsi="Times New Roman" w:cs="Times New Roman"/>
          <w:sz w:val="24"/>
          <w:szCs w:val="24"/>
          <w:lang w:val="nl-NL"/>
        </w:rPr>
        <w:t xml:space="preserve">. </w:t>
      </w:r>
      <w:r w:rsidR="006B5834" w:rsidRPr="00AF1555">
        <w:rPr>
          <w:rFonts w:ascii="Times New Roman" w:hAnsi="Times New Roman" w:cs="Times New Roman"/>
          <w:sz w:val="24"/>
          <w:szCs w:val="24"/>
          <w:lang w:val="nl-NL"/>
        </w:rPr>
        <w:t>Kaarten 10 en 11 bevatten meet-weetjes (wat is een cm, dm, m, hm of 100m, km in kaart 10 en oppervlakte, omtrek en inhoud in kaart 11). Misschien kon hier ook het ‘zwembad’ gebruikt worden om inhoud betekenis te geven.</w:t>
      </w:r>
      <w:r w:rsidR="003439F2">
        <w:rPr>
          <w:rFonts w:ascii="Times New Roman" w:hAnsi="Times New Roman" w:cs="Times New Roman"/>
          <w:sz w:val="24"/>
          <w:szCs w:val="24"/>
          <w:lang w:val="nl-NL"/>
        </w:rPr>
        <w:t xml:space="preserve"> </w:t>
      </w:r>
      <w:r w:rsidR="006B5834" w:rsidRPr="00AF1555">
        <w:rPr>
          <w:rFonts w:ascii="Times New Roman" w:hAnsi="Times New Roman" w:cs="Times New Roman"/>
          <w:sz w:val="24"/>
          <w:szCs w:val="24"/>
          <w:lang w:val="nl-NL"/>
        </w:rPr>
        <w:t>In kaart 12 gaat het om termen (som, verlies, vermenigvuldigen, quotiënt, korting en winst evenals horizontaal, verticaal en diagonaal.</w:t>
      </w:r>
      <w:r w:rsidR="003439F2">
        <w:rPr>
          <w:rFonts w:ascii="Times New Roman" w:hAnsi="Times New Roman" w:cs="Times New Roman"/>
          <w:sz w:val="24"/>
          <w:szCs w:val="24"/>
          <w:lang w:val="nl-NL"/>
        </w:rPr>
        <w:t xml:space="preserve"> </w:t>
      </w:r>
      <w:r w:rsidR="006B5834" w:rsidRPr="00AF1555">
        <w:rPr>
          <w:rFonts w:ascii="Times New Roman" w:hAnsi="Times New Roman" w:cs="Times New Roman"/>
          <w:sz w:val="24"/>
          <w:szCs w:val="24"/>
          <w:lang w:val="nl-NL"/>
        </w:rPr>
        <w:t xml:space="preserve">Kaart 13 visualiseert </w:t>
      </w:r>
      <w:r w:rsidR="003439F2">
        <w:rPr>
          <w:rFonts w:ascii="Times New Roman" w:hAnsi="Times New Roman" w:cs="Times New Roman"/>
          <w:sz w:val="24"/>
          <w:szCs w:val="24"/>
          <w:lang w:val="nl-NL"/>
        </w:rPr>
        <w:t xml:space="preserve">vervolgens de </w:t>
      </w:r>
      <w:r w:rsidR="006B5834" w:rsidRPr="00AF1555">
        <w:rPr>
          <w:rFonts w:ascii="Times New Roman" w:hAnsi="Times New Roman" w:cs="Times New Roman"/>
          <w:sz w:val="24"/>
          <w:szCs w:val="24"/>
          <w:lang w:val="nl-NL"/>
        </w:rPr>
        <w:t xml:space="preserve">weeg-weetjes (referenties voor g, 10g, 100 g en 1 kg) en </w:t>
      </w:r>
      <w:r w:rsidR="003439F2">
        <w:rPr>
          <w:rFonts w:ascii="Times New Roman" w:hAnsi="Times New Roman" w:cs="Times New Roman"/>
          <w:sz w:val="24"/>
          <w:szCs w:val="24"/>
          <w:lang w:val="nl-NL"/>
        </w:rPr>
        <w:t xml:space="preserve">de </w:t>
      </w:r>
      <w:r w:rsidR="006B5834" w:rsidRPr="00AF1555">
        <w:rPr>
          <w:rFonts w:ascii="Times New Roman" w:hAnsi="Times New Roman" w:cs="Times New Roman"/>
          <w:sz w:val="24"/>
          <w:szCs w:val="24"/>
          <w:lang w:val="nl-NL"/>
        </w:rPr>
        <w:t xml:space="preserve">inhoud-weetjes </w:t>
      </w:r>
      <w:r w:rsidR="003439F2">
        <w:rPr>
          <w:rFonts w:ascii="Times New Roman" w:hAnsi="Times New Roman" w:cs="Times New Roman"/>
          <w:sz w:val="24"/>
          <w:szCs w:val="24"/>
          <w:lang w:val="nl-NL"/>
        </w:rPr>
        <w:t>(</w:t>
      </w:r>
      <w:r w:rsidR="00CA34B5" w:rsidRPr="00AF1555">
        <w:rPr>
          <w:rFonts w:ascii="Times New Roman" w:hAnsi="Times New Roman" w:cs="Times New Roman"/>
          <w:sz w:val="24"/>
          <w:szCs w:val="24"/>
          <w:lang w:val="nl-NL"/>
        </w:rPr>
        <w:t>r</w:t>
      </w:r>
      <w:r w:rsidR="006B5834" w:rsidRPr="00AF1555">
        <w:rPr>
          <w:rFonts w:ascii="Times New Roman" w:hAnsi="Times New Roman" w:cs="Times New Roman"/>
          <w:sz w:val="24"/>
          <w:szCs w:val="24"/>
          <w:lang w:val="nl-NL"/>
        </w:rPr>
        <w:t>eferenties voor 1ml, 1cl, 1dl en 1l)</w:t>
      </w:r>
      <w:r w:rsidR="003439F2">
        <w:rPr>
          <w:rFonts w:ascii="Times New Roman" w:hAnsi="Times New Roman" w:cs="Times New Roman"/>
          <w:sz w:val="24"/>
          <w:szCs w:val="24"/>
          <w:lang w:val="nl-NL"/>
        </w:rPr>
        <w:t xml:space="preserve">. </w:t>
      </w:r>
      <w:r w:rsidR="00CA34B5" w:rsidRPr="00AF1555">
        <w:rPr>
          <w:rFonts w:ascii="Times New Roman" w:hAnsi="Times New Roman" w:cs="Times New Roman"/>
          <w:sz w:val="24"/>
          <w:szCs w:val="24"/>
          <w:lang w:val="nl-NL"/>
        </w:rPr>
        <w:t xml:space="preserve">Kaart 14 is bedoeld voor </w:t>
      </w:r>
      <w:proofErr w:type="spellStart"/>
      <w:r w:rsidR="00CA34B5" w:rsidRPr="00AF1555">
        <w:rPr>
          <w:rFonts w:ascii="Times New Roman" w:hAnsi="Times New Roman" w:cs="Times New Roman"/>
          <w:sz w:val="24"/>
          <w:szCs w:val="24"/>
          <w:lang w:val="nl-NL"/>
        </w:rPr>
        <w:t>tijdstructuratie</w:t>
      </w:r>
      <w:proofErr w:type="spellEnd"/>
      <w:r w:rsidR="00CA34B5" w:rsidRPr="00AF1555">
        <w:rPr>
          <w:rFonts w:ascii="Times New Roman" w:hAnsi="Times New Roman" w:cs="Times New Roman"/>
          <w:sz w:val="24"/>
          <w:szCs w:val="24"/>
          <w:lang w:val="nl-NL"/>
        </w:rPr>
        <w:t xml:space="preserve"> en het onthouden van de dagen in de maand. Kaart 15 en 16 bevatten tijdweetjes.</w:t>
      </w:r>
      <w:r w:rsidR="003439F2">
        <w:rPr>
          <w:rFonts w:ascii="Times New Roman" w:hAnsi="Times New Roman" w:cs="Times New Roman"/>
          <w:sz w:val="24"/>
          <w:szCs w:val="24"/>
          <w:lang w:val="nl-NL"/>
        </w:rPr>
        <w:t xml:space="preserve"> </w:t>
      </w:r>
      <w:r w:rsidR="00CA34B5" w:rsidRPr="00AF1555">
        <w:rPr>
          <w:rFonts w:ascii="Times New Roman" w:hAnsi="Times New Roman" w:cs="Times New Roman"/>
          <w:sz w:val="24"/>
          <w:szCs w:val="24"/>
          <w:lang w:val="nl-NL"/>
        </w:rPr>
        <w:t>Op kaart 17 zijn er Romeinse cijfer-weetjes.</w:t>
      </w:r>
      <w:r w:rsidR="00CA34B5" w:rsidRPr="00AF1555">
        <w:rPr>
          <w:rFonts w:ascii="Times New Roman" w:hAnsi="Times New Roman" w:cs="Times New Roman"/>
          <w:sz w:val="24"/>
          <w:szCs w:val="24"/>
          <w:lang w:val="nl-NL"/>
        </w:rPr>
        <w:br/>
        <w:t>Met kaart 18 en 19 leren kinderen cijferend optellen, aftrekken en vermenigvuldigen (dus onder elkaar).</w:t>
      </w:r>
      <w:r w:rsidR="003439F2">
        <w:rPr>
          <w:rFonts w:ascii="Times New Roman" w:hAnsi="Times New Roman" w:cs="Times New Roman"/>
          <w:sz w:val="24"/>
          <w:szCs w:val="24"/>
          <w:lang w:val="nl-NL"/>
        </w:rPr>
        <w:t xml:space="preserve"> </w:t>
      </w:r>
      <w:r w:rsidR="00CA34B5" w:rsidRPr="00AF1555">
        <w:rPr>
          <w:rFonts w:ascii="Times New Roman" w:hAnsi="Times New Roman" w:cs="Times New Roman"/>
          <w:sz w:val="24"/>
          <w:szCs w:val="24"/>
          <w:lang w:val="nl-NL"/>
        </w:rPr>
        <w:t>Breuken komen aan bod op kaart 20 en 21.</w:t>
      </w:r>
      <w:r w:rsidR="00AF1555" w:rsidRPr="00AF1555">
        <w:rPr>
          <w:rFonts w:ascii="Times New Roman" w:hAnsi="Times New Roman" w:cs="Times New Roman"/>
          <w:sz w:val="24"/>
          <w:szCs w:val="24"/>
          <w:lang w:val="nl-NL"/>
        </w:rPr>
        <w:t xml:space="preserve"> </w:t>
      </w:r>
      <w:r w:rsidR="00CA34B5" w:rsidRPr="00AF1555">
        <w:rPr>
          <w:rFonts w:ascii="Times New Roman" w:hAnsi="Times New Roman" w:cs="Times New Roman"/>
          <w:sz w:val="24"/>
          <w:szCs w:val="24"/>
          <w:lang w:val="nl-NL"/>
        </w:rPr>
        <w:t>Procenten komen aan bod op kaart 22.</w:t>
      </w:r>
      <w:r w:rsidR="003439F2">
        <w:rPr>
          <w:rFonts w:ascii="Times New Roman" w:hAnsi="Times New Roman" w:cs="Times New Roman"/>
          <w:sz w:val="24"/>
          <w:szCs w:val="24"/>
          <w:lang w:val="nl-NL"/>
        </w:rPr>
        <w:t xml:space="preserve"> </w:t>
      </w:r>
      <w:proofErr w:type="gramStart"/>
      <w:r w:rsidR="003439F2">
        <w:rPr>
          <w:rFonts w:ascii="Times New Roman" w:hAnsi="Times New Roman" w:cs="Times New Roman"/>
          <w:sz w:val="24"/>
          <w:szCs w:val="24"/>
          <w:lang w:val="nl-NL"/>
        </w:rPr>
        <w:t>Tenslotte</w:t>
      </w:r>
      <w:proofErr w:type="gramEnd"/>
      <w:r w:rsidR="003439F2">
        <w:rPr>
          <w:rFonts w:ascii="Times New Roman" w:hAnsi="Times New Roman" w:cs="Times New Roman"/>
          <w:sz w:val="24"/>
          <w:szCs w:val="24"/>
          <w:lang w:val="nl-NL"/>
        </w:rPr>
        <w:t xml:space="preserve"> </w:t>
      </w:r>
      <w:r w:rsidR="00CA34B5" w:rsidRPr="00AF1555">
        <w:rPr>
          <w:rFonts w:ascii="Times New Roman" w:hAnsi="Times New Roman" w:cs="Times New Roman"/>
          <w:sz w:val="24"/>
          <w:szCs w:val="24"/>
          <w:lang w:val="nl-NL"/>
        </w:rPr>
        <w:t>volgen tabellen-weetjes (kaart 23) en metriek stelsel-weetjes (kaart 24, 25 en 26).</w:t>
      </w:r>
    </w:p>
    <w:p w:rsidR="00AF1555" w:rsidRDefault="00CA34B5" w:rsidP="00CA34B5">
      <w:pPr>
        <w:rPr>
          <w:rFonts w:ascii="Times New Roman" w:hAnsi="Times New Roman" w:cs="Times New Roman"/>
          <w:sz w:val="24"/>
          <w:szCs w:val="24"/>
        </w:rPr>
      </w:pPr>
      <w:r w:rsidRPr="00AF1555">
        <w:rPr>
          <w:rFonts w:ascii="Times New Roman" w:hAnsi="Times New Roman" w:cs="Times New Roman"/>
          <w:sz w:val="24"/>
          <w:szCs w:val="24"/>
          <w:lang w:val="nl-NL"/>
        </w:rPr>
        <w:t>De</w:t>
      </w:r>
      <w:r w:rsidR="00AF1555">
        <w:rPr>
          <w:rFonts w:ascii="Times New Roman" w:hAnsi="Times New Roman" w:cs="Times New Roman"/>
          <w:sz w:val="24"/>
          <w:szCs w:val="24"/>
          <w:lang w:val="nl-NL"/>
        </w:rPr>
        <w:t xml:space="preserve"> spiek</w:t>
      </w:r>
      <w:r w:rsidRPr="00AF1555">
        <w:rPr>
          <w:rFonts w:ascii="Times New Roman" w:hAnsi="Times New Roman" w:cs="Times New Roman"/>
          <w:sz w:val="24"/>
          <w:szCs w:val="24"/>
          <w:lang w:val="nl-NL"/>
        </w:rPr>
        <w:t>kaart</w:t>
      </w:r>
      <w:r w:rsidR="00AF1555">
        <w:rPr>
          <w:rFonts w:ascii="Times New Roman" w:hAnsi="Times New Roman" w:cs="Times New Roman"/>
          <w:sz w:val="24"/>
          <w:szCs w:val="24"/>
          <w:lang w:val="nl-NL"/>
        </w:rPr>
        <w:t>en</w:t>
      </w:r>
      <w:r w:rsidRPr="00AF1555">
        <w:rPr>
          <w:rFonts w:ascii="Times New Roman" w:hAnsi="Times New Roman" w:cs="Times New Roman"/>
          <w:sz w:val="24"/>
          <w:szCs w:val="24"/>
          <w:lang w:val="nl-NL"/>
        </w:rPr>
        <w:t xml:space="preserve"> zijn leuk gemaakt. </w:t>
      </w:r>
      <w:r w:rsidR="003439F2">
        <w:rPr>
          <w:rFonts w:ascii="Times New Roman" w:hAnsi="Times New Roman" w:cs="Times New Roman"/>
          <w:sz w:val="24"/>
          <w:szCs w:val="24"/>
          <w:lang w:val="nl-NL"/>
        </w:rPr>
        <w:t>Ze zijn s</w:t>
      </w:r>
      <w:r w:rsidRPr="00AF1555">
        <w:rPr>
          <w:rFonts w:ascii="Times New Roman" w:hAnsi="Times New Roman" w:cs="Times New Roman"/>
          <w:sz w:val="24"/>
          <w:szCs w:val="24"/>
          <w:lang w:val="nl-NL"/>
        </w:rPr>
        <w:t xml:space="preserve">oms </w:t>
      </w:r>
      <w:r w:rsidR="00AF1555">
        <w:rPr>
          <w:rFonts w:ascii="Times New Roman" w:hAnsi="Times New Roman" w:cs="Times New Roman"/>
          <w:sz w:val="24"/>
          <w:szCs w:val="24"/>
          <w:lang w:val="nl-NL"/>
        </w:rPr>
        <w:t>wat</w:t>
      </w:r>
      <w:r w:rsidRPr="00AF1555">
        <w:rPr>
          <w:rFonts w:ascii="Times New Roman" w:hAnsi="Times New Roman" w:cs="Times New Roman"/>
          <w:sz w:val="24"/>
          <w:szCs w:val="24"/>
          <w:lang w:val="nl-NL"/>
        </w:rPr>
        <w:t xml:space="preserve"> druk (door de vele kleuren)</w:t>
      </w:r>
      <w:r w:rsidR="003439F2">
        <w:rPr>
          <w:rFonts w:ascii="Times New Roman" w:hAnsi="Times New Roman" w:cs="Times New Roman"/>
          <w:sz w:val="24"/>
          <w:szCs w:val="24"/>
          <w:lang w:val="nl-NL"/>
        </w:rPr>
        <w:t xml:space="preserve"> en ze bevatten bv. hm die niet meer in het leerplan staan</w:t>
      </w:r>
      <w:r w:rsidRPr="00AF1555">
        <w:rPr>
          <w:rFonts w:ascii="Times New Roman" w:hAnsi="Times New Roman" w:cs="Times New Roman"/>
          <w:sz w:val="24"/>
          <w:szCs w:val="24"/>
          <w:lang w:val="nl-NL"/>
        </w:rPr>
        <w:t xml:space="preserve">, maar ze brengen </w:t>
      </w:r>
      <w:r w:rsidR="003439F2">
        <w:rPr>
          <w:rFonts w:ascii="Times New Roman" w:hAnsi="Times New Roman" w:cs="Times New Roman"/>
          <w:sz w:val="24"/>
          <w:szCs w:val="24"/>
          <w:lang w:val="nl-NL"/>
        </w:rPr>
        <w:t xml:space="preserve">vooral </w:t>
      </w:r>
      <w:r w:rsidRPr="00AF1555">
        <w:rPr>
          <w:rFonts w:ascii="Times New Roman" w:hAnsi="Times New Roman" w:cs="Times New Roman"/>
          <w:sz w:val="24"/>
          <w:szCs w:val="24"/>
          <w:lang w:val="nl-NL"/>
        </w:rPr>
        <w:t xml:space="preserve">een helder overzicht van dingen die heel veel kinderen met </w:t>
      </w:r>
      <w:proofErr w:type="spellStart"/>
      <w:r w:rsidRPr="00AF1555">
        <w:rPr>
          <w:rFonts w:ascii="Times New Roman" w:hAnsi="Times New Roman" w:cs="Times New Roman"/>
          <w:sz w:val="24"/>
          <w:szCs w:val="24"/>
          <w:lang w:val="nl-NL"/>
        </w:rPr>
        <w:t>dyscalculie</w:t>
      </w:r>
      <w:proofErr w:type="spellEnd"/>
      <w:r w:rsidRPr="00AF1555">
        <w:rPr>
          <w:rFonts w:ascii="Times New Roman" w:hAnsi="Times New Roman" w:cs="Times New Roman"/>
          <w:sz w:val="24"/>
          <w:szCs w:val="24"/>
          <w:lang w:val="nl-NL"/>
        </w:rPr>
        <w:t xml:space="preserve"> blijven vergeten. De spiekkaarten zijn dus een aanwinst voor onze kast met therapiemateriaal. Het principe van het ‘aanpassen’ aan waar kinderen nood aan hebben wordt heel goed gedaan met Kaart 8</w:t>
      </w:r>
      <w:r w:rsidR="00AF1555">
        <w:rPr>
          <w:rFonts w:ascii="Times New Roman" w:hAnsi="Times New Roman" w:cs="Times New Roman"/>
          <w:sz w:val="24"/>
          <w:szCs w:val="24"/>
          <w:lang w:val="nl-NL"/>
        </w:rPr>
        <w:t xml:space="preserve"> (waar men de tafels schrapt die men wel uit het hoofd kent)</w:t>
      </w:r>
      <w:r w:rsidRPr="00AF1555">
        <w:rPr>
          <w:rFonts w:ascii="Times New Roman" w:hAnsi="Times New Roman" w:cs="Times New Roman"/>
          <w:sz w:val="24"/>
          <w:szCs w:val="24"/>
          <w:lang w:val="nl-NL"/>
        </w:rPr>
        <w:t>.</w:t>
      </w:r>
      <w:r w:rsidRPr="00AF1555">
        <w:rPr>
          <w:rFonts w:ascii="Times New Roman" w:hAnsi="Times New Roman" w:cs="Times New Roman"/>
          <w:sz w:val="24"/>
          <w:szCs w:val="24"/>
        </w:rPr>
        <w:t xml:space="preserve"> </w:t>
      </w:r>
    </w:p>
    <w:p w:rsidR="003439F2" w:rsidRPr="003439F2" w:rsidRDefault="00CA34B5" w:rsidP="003439F2">
      <w:pPr>
        <w:pStyle w:val="Lijstalinea"/>
        <w:spacing w:after="0"/>
        <w:ind w:left="0"/>
        <w:rPr>
          <w:rFonts w:ascii="Times New Roman" w:eastAsia="Calibri" w:hAnsi="Times New Roman" w:cs="Times New Roman"/>
          <w:sz w:val="24"/>
          <w:szCs w:val="24"/>
        </w:rPr>
      </w:pPr>
      <w:r w:rsidRPr="00AF1555">
        <w:rPr>
          <w:rFonts w:ascii="Times New Roman" w:hAnsi="Times New Roman" w:cs="Times New Roman"/>
          <w:sz w:val="24"/>
          <w:szCs w:val="24"/>
        </w:rPr>
        <w:t xml:space="preserve">Veel van deze kaarten zijn </w:t>
      </w:r>
      <w:r w:rsidR="003439F2">
        <w:rPr>
          <w:rFonts w:ascii="Times New Roman" w:hAnsi="Times New Roman" w:cs="Times New Roman"/>
          <w:sz w:val="24"/>
          <w:szCs w:val="24"/>
        </w:rPr>
        <w:t xml:space="preserve">bovendien </w:t>
      </w:r>
      <w:r w:rsidRPr="00AF1555">
        <w:rPr>
          <w:rFonts w:ascii="Times New Roman" w:hAnsi="Times New Roman" w:cs="Times New Roman"/>
          <w:sz w:val="24"/>
          <w:szCs w:val="24"/>
        </w:rPr>
        <w:t>ook nuttig voor andere leerlingen</w:t>
      </w:r>
      <w:r w:rsidR="00AF1555">
        <w:rPr>
          <w:rFonts w:ascii="Times New Roman" w:hAnsi="Times New Roman" w:cs="Times New Roman"/>
          <w:sz w:val="24"/>
          <w:szCs w:val="24"/>
        </w:rPr>
        <w:t xml:space="preserve"> (beginnende rekenaars, kinderen met geheugenproblemen door andere oorzaken…)</w:t>
      </w:r>
      <w:r w:rsidRPr="00AF1555">
        <w:rPr>
          <w:rFonts w:ascii="Times New Roman" w:hAnsi="Times New Roman" w:cs="Times New Roman"/>
          <w:sz w:val="24"/>
          <w:szCs w:val="24"/>
        </w:rPr>
        <w:t xml:space="preserve">. Het </w:t>
      </w:r>
      <w:r w:rsidRPr="00AF1555">
        <w:rPr>
          <w:rFonts w:ascii="Times New Roman" w:hAnsi="Times New Roman" w:cs="Times New Roman"/>
          <w:i/>
          <w:sz w:val="24"/>
          <w:szCs w:val="24"/>
        </w:rPr>
        <w:t xml:space="preserve">Universal Design </w:t>
      </w:r>
      <w:proofErr w:type="spellStart"/>
      <w:r w:rsidRPr="00AF1555">
        <w:rPr>
          <w:rFonts w:ascii="Times New Roman" w:hAnsi="Times New Roman" w:cs="Times New Roman"/>
          <w:i/>
          <w:sz w:val="24"/>
          <w:szCs w:val="24"/>
        </w:rPr>
        <w:t>for</w:t>
      </w:r>
      <w:proofErr w:type="spellEnd"/>
      <w:r w:rsidRPr="00AF1555">
        <w:rPr>
          <w:rFonts w:ascii="Times New Roman" w:hAnsi="Times New Roman" w:cs="Times New Roman"/>
          <w:i/>
          <w:sz w:val="24"/>
          <w:szCs w:val="24"/>
        </w:rPr>
        <w:t xml:space="preserve"> Learning (UDL)</w:t>
      </w:r>
      <w:r w:rsidRPr="00AF1555">
        <w:rPr>
          <w:rFonts w:ascii="Times New Roman" w:hAnsi="Times New Roman" w:cs="Times New Roman"/>
          <w:sz w:val="24"/>
          <w:szCs w:val="24"/>
        </w:rPr>
        <w:t xml:space="preserve"> lijkt dan ook een passend kader waarbinnen deze kaarten kunnen worden gebruikt. Binnen dit kader wordt gestreefd naar het creëren van leeromgevingen, leermaterialen en didactische benaderingen die nuttig kunnen zijn voor alle kinderen, </w:t>
      </w:r>
      <w:r w:rsidRPr="003439F2">
        <w:rPr>
          <w:rFonts w:ascii="Times New Roman" w:hAnsi="Times New Roman" w:cs="Times New Roman"/>
          <w:sz w:val="24"/>
          <w:szCs w:val="24"/>
        </w:rPr>
        <w:t xml:space="preserve">ongeacht de individuele verschillen in leerachtergronden. Het M-decreet kan hierbij een wettelijk kader vormen om deze visie te ondersteunen en te evalueren. </w:t>
      </w:r>
      <w:r w:rsidR="00AF1555" w:rsidRPr="003439F2">
        <w:rPr>
          <w:rFonts w:ascii="Times New Roman" w:hAnsi="Times New Roman" w:cs="Times New Roman"/>
          <w:sz w:val="24"/>
          <w:szCs w:val="24"/>
        </w:rPr>
        <w:t xml:space="preserve">Voor kinderen met </w:t>
      </w:r>
      <w:proofErr w:type="spellStart"/>
      <w:r w:rsidR="00AF1555" w:rsidRPr="003439F2">
        <w:rPr>
          <w:rFonts w:ascii="Times New Roman" w:hAnsi="Times New Roman" w:cs="Times New Roman"/>
          <w:sz w:val="24"/>
          <w:szCs w:val="24"/>
        </w:rPr>
        <w:t>dyscalculie</w:t>
      </w:r>
      <w:proofErr w:type="spellEnd"/>
      <w:r w:rsidR="00AF1555" w:rsidRPr="003439F2">
        <w:rPr>
          <w:rFonts w:ascii="Times New Roman" w:hAnsi="Times New Roman" w:cs="Times New Roman"/>
          <w:sz w:val="24"/>
          <w:szCs w:val="24"/>
        </w:rPr>
        <w:t xml:space="preserve"> kan een toets waar ze deze kaarten gebruiken dus zeker zinvol zijn. Ze kunnen zo </w:t>
      </w:r>
      <w:r w:rsidR="00AF1555" w:rsidRPr="003439F2">
        <w:rPr>
          <w:rFonts w:ascii="Times New Roman" w:hAnsi="Times New Roman" w:cs="Times New Roman"/>
          <w:sz w:val="24"/>
          <w:szCs w:val="24"/>
        </w:rPr>
        <w:lastRenderedPageBreak/>
        <w:t xml:space="preserve">met deze kaarten (als redelijke aanpassingen) de onzichtbare drempel van het blijven vergeten van arbitraire informatie omzeilen. </w:t>
      </w:r>
      <w:r w:rsidR="00AF1555" w:rsidRPr="00AF1555">
        <w:rPr>
          <w:rFonts w:ascii="Times New Roman" w:eastAsia="Calibri" w:hAnsi="Times New Roman" w:cs="Times New Roman"/>
          <w:sz w:val="24"/>
          <w:szCs w:val="24"/>
        </w:rPr>
        <w:t xml:space="preserve">Leerkrachten vrezen soms </w:t>
      </w:r>
      <w:r w:rsidR="003439F2">
        <w:rPr>
          <w:rFonts w:ascii="Times New Roman" w:eastAsia="Calibri" w:hAnsi="Times New Roman" w:cs="Times New Roman"/>
          <w:sz w:val="24"/>
          <w:szCs w:val="24"/>
        </w:rPr>
        <w:t xml:space="preserve">ten onrechte </w:t>
      </w:r>
      <w:r w:rsidR="00AF1555" w:rsidRPr="00AF1555">
        <w:rPr>
          <w:rFonts w:ascii="Times New Roman" w:eastAsia="Calibri" w:hAnsi="Times New Roman" w:cs="Times New Roman"/>
          <w:sz w:val="24"/>
          <w:szCs w:val="24"/>
        </w:rPr>
        <w:t xml:space="preserve">dat ze kinderen kansen ontnemen door hulpmiddelen toe te laten. Dat is echt niet zo! Tot de leeftijd van 25 jaar worden er verbindingen in onze hersenen gelegd. Bij kinderen met </w:t>
      </w:r>
      <w:proofErr w:type="spellStart"/>
      <w:proofErr w:type="gramStart"/>
      <w:r w:rsidR="00AF1555" w:rsidRPr="00AF1555">
        <w:rPr>
          <w:rFonts w:ascii="Times New Roman" w:eastAsia="Calibri" w:hAnsi="Times New Roman" w:cs="Times New Roman"/>
          <w:sz w:val="24"/>
          <w:szCs w:val="24"/>
        </w:rPr>
        <w:t>dys</w:t>
      </w:r>
      <w:r w:rsidR="00AF1555" w:rsidRPr="003439F2">
        <w:rPr>
          <w:rFonts w:ascii="Times New Roman" w:eastAsia="Calibri" w:hAnsi="Times New Roman" w:cs="Times New Roman"/>
          <w:sz w:val="24"/>
          <w:szCs w:val="24"/>
        </w:rPr>
        <w:t>calculie</w:t>
      </w:r>
      <w:proofErr w:type="spellEnd"/>
      <w:r w:rsidR="00AF1555" w:rsidRPr="003439F2">
        <w:rPr>
          <w:rFonts w:ascii="Times New Roman" w:eastAsia="Calibri" w:hAnsi="Times New Roman" w:cs="Times New Roman"/>
          <w:sz w:val="24"/>
          <w:szCs w:val="24"/>
        </w:rPr>
        <w:t xml:space="preserve"> </w:t>
      </w:r>
      <w:r w:rsidR="00AF1555" w:rsidRPr="00AF1555">
        <w:rPr>
          <w:rFonts w:ascii="Times New Roman" w:eastAsia="Calibri" w:hAnsi="Times New Roman" w:cs="Times New Roman"/>
          <w:sz w:val="24"/>
          <w:szCs w:val="24"/>
        </w:rPr>
        <w:t xml:space="preserve"> </w:t>
      </w:r>
      <w:proofErr w:type="gramEnd"/>
      <w:r w:rsidR="00AF1555" w:rsidRPr="00AF1555">
        <w:rPr>
          <w:rFonts w:ascii="Times New Roman" w:eastAsia="Calibri" w:hAnsi="Times New Roman" w:cs="Times New Roman"/>
          <w:sz w:val="24"/>
          <w:szCs w:val="24"/>
        </w:rPr>
        <w:t xml:space="preserve">is het dus belangrijk om te blijven oefenen op </w:t>
      </w:r>
      <w:r w:rsidR="00AF1555" w:rsidRPr="003439F2">
        <w:rPr>
          <w:rFonts w:ascii="Times New Roman" w:eastAsia="Calibri" w:hAnsi="Times New Roman" w:cs="Times New Roman"/>
          <w:sz w:val="24"/>
          <w:szCs w:val="24"/>
        </w:rPr>
        <w:t>waarde van getallen en op de betekenis van bewerkingen</w:t>
      </w:r>
      <w:r w:rsidR="00AF1555" w:rsidRPr="00AF1555">
        <w:rPr>
          <w:rFonts w:ascii="Times New Roman" w:eastAsia="Calibri" w:hAnsi="Times New Roman" w:cs="Times New Roman"/>
          <w:sz w:val="24"/>
          <w:szCs w:val="24"/>
        </w:rPr>
        <w:t xml:space="preserve">. Maar het is zeker even belangrijk om hun </w:t>
      </w:r>
      <w:r w:rsidR="003439F2" w:rsidRPr="003439F2">
        <w:rPr>
          <w:rFonts w:ascii="Times New Roman" w:eastAsia="Calibri" w:hAnsi="Times New Roman" w:cs="Times New Roman"/>
          <w:sz w:val="24"/>
          <w:szCs w:val="24"/>
        </w:rPr>
        <w:t>motivatie en p</w:t>
      </w:r>
      <w:r w:rsidR="00AF1555" w:rsidRPr="00AF1555">
        <w:rPr>
          <w:rFonts w:ascii="Times New Roman" w:eastAsia="Calibri" w:hAnsi="Times New Roman" w:cs="Times New Roman"/>
          <w:sz w:val="24"/>
          <w:szCs w:val="24"/>
        </w:rPr>
        <w:t>lezier</w:t>
      </w:r>
      <w:r w:rsidR="003439F2" w:rsidRPr="003439F2">
        <w:rPr>
          <w:rFonts w:ascii="Times New Roman" w:eastAsia="Calibri" w:hAnsi="Times New Roman" w:cs="Times New Roman"/>
          <w:sz w:val="24"/>
          <w:szCs w:val="24"/>
        </w:rPr>
        <w:t xml:space="preserve"> om dingen te ontdekken</w:t>
      </w:r>
      <w:r w:rsidR="00AF1555" w:rsidRPr="00AF1555">
        <w:rPr>
          <w:rFonts w:ascii="Times New Roman" w:eastAsia="Calibri" w:hAnsi="Times New Roman" w:cs="Times New Roman"/>
          <w:sz w:val="24"/>
          <w:szCs w:val="24"/>
        </w:rPr>
        <w:t xml:space="preserve"> aan te wakkeren door hen te laten genieten van </w:t>
      </w:r>
      <w:r w:rsidR="003439F2" w:rsidRPr="003439F2">
        <w:rPr>
          <w:rFonts w:ascii="Times New Roman" w:eastAsia="Calibri" w:hAnsi="Times New Roman" w:cs="Times New Roman"/>
          <w:sz w:val="24"/>
          <w:szCs w:val="24"/>
        </w:rPr>
        <w:t>het bereiken van haalbare doelstellingen</w:t>
      </w:r>
      <w:r w:rsidR="00AF1555" w:rsidRPr="00AF1555">
        <w:rPr>
          <w:rFonts w:ascii="Times New Roman" w:eastAsia="Calibri" w:hAnsi="Times New Roman" w:cs="Times New Roman"/>
          <w:sz w:val="24"/>
          <w:szCs w:val="24"/>
        </w:rPr>
        <w:t>. Het brein moet trouwens niet alleen gevoed worden met cognitief leren maar ook met emotionele inhouden die te maken hebben met motivatie, zelfbeeld, de drive om inspanningen te willen leveren</w:t>
      </w:r>
      <w:r w:rsidR="003439F2" w:rsidRPr="003439F2">
        <w:rPr>
          <w:rFonts w:ascii="Times New Roman" w:eastAsia="Calibri" w:hAnsi="Times New Roman" w:cs="Times New Roman"/>
          <w:sz w:val="24"/>
          <w:szCs w:val="24"/>
        </w:rPr>
        <w:t>, wat we ook wel ‘</w:t>
      </w:r>
      <w:proofErr w:type="spellStart"/>
      <w:r w:rsidR="003439F2" w:rsidRPr="003439F2">
        <w:rPr>
          <w:rFonts w:ascii="Times New Roman" w:eastAsia="Calibri" w:hAnsi="Times New Roman" w:cs="Times New Roman"/>
          <w:sz w:val="24"/>
          <w:szCs w:val="24"/>
        </w:rPr>
        <w:t>growth</w:t>
      </w:r>
      <w:proofErr w:type="spellEnd"/>
      <w:r w:rsidR="003439F2" w:rsidRPr="003439F2">
        <w:rPr>
          <w:rFonts w:ascii="Times New Roman" w:eastAsia="Calibri" w:hAnsi="Times New Roman" w:cs="Times New Roman"/>
          <w:sz w:val="24"/>
          <w:szCs w:val="24"/>
        </w:rPr>
        <w:t xml:space="preserve"> </w:t>
      </w:r>
      <w:proofErr w:type="spellStart"/>
      <w:r w:rsidR="003439F2" w:rsidRPr="003439F2">
        <w:rPr>
          <w:rFonts w:ascii="Times New Roman" w:eastAsia="Calibri" w:hAnsi="Times New Roman" w:cs="Times New Roman"/>
          <w:sz w:val="24"/>
          <w:szCs w:val="24"/>
        </w:rPr>
        <w:t>mindset</w:t>
      </w:r>
      <w:proofErr w:type="spellEnd"/>
      <w:r w:rsidR="003439F2" w:rsidRPr="003439F2">
        <w:rPr>
          <w:rFonts w:ascii="Times New Roman" w:eastAsia="Calibri" w:hAnsi="Times New Roman" w:cs="Times New Roman"/>
          <w:sz w:val="24"/>
          <w:szCs w:val="24"/>
        </w:rPr>
        <w:t>’ noemen</w:t>
      </w:r>
      <w:r w:rsidR="00AF1555" w:rsidRPr="00AF1555">
        <w:rPr>
          <w:rFonts w:ascii="Times New Roman" w:eastAsia="Calibri" w:hAnsi="Times New Roman" w:cs="Times New Roman"/>
          <w:sz w:val="24"/>
          <w:szCs w:val="24"/>
        </w:rPr>
        <w:t xml:space="preserve">. Dat is veel belangrijker dan de </w:t>
      </w:r>
      <w:r w:rsidR="003439F2" w:rsidRPr="003439F2">
        <w:rPr>
          <w:rFonts w:ascii="Times New Roman" w:eastAsia="Calibri" w:hAnsi="Times New Roman" w:cs="Times New Roman"/>
          <w:sz w:val="24"/>
          <w:szCs w:val="24"/>
        </w:rPr>
        <w:t>tafels uit het hoofd kennen</w:t>
      </w:r>
      <w:r w:rsidR="00AF1555" w:rsidRPr="00AF1555">
        <w:rPr>
          <w:rFonts w:ascii="Times New Roman" w:eastAsia="Calibri" w:hAnsi="Times New Roman" w:cs="Times New Roman"/>
          <w:sz w:val="24"/>
          <w:szCs w:val="24"/>
        </w:rPr>
        <w:t>. We moeten zorgen dat als kinderen een opdracht krijgen, ze denken: “Yes, ik ga dat proberen!” Laat toe dat ze hulpmiddelen gebruiken om tot resultaat te komen. Let wel, het blijft belangrijk om kinderen voldoende uit te dagen, om hen af en toe iets moeilijks te laten doen. Maar zorg ervoor dat kinderen niet het gevoel hebben: het is allemaal te moeilijk, ik haak af. Sommige leerkrachten belonen kinderen met bonuspunten als ze erin slagen een moeilijke opdracht zonder hulpmiddelen</w:t>
      </w:r>
      <w:r w:rsidR="003439F2" w:rsidRPr="003439F2">
        <w:rPr>
          <w:rFonts w:ascii="Times New Roman" w:eastAsia="Calibri" w:hAnsi="Times New Roman" w:cs="Times New Roman"/>
          <w:sz w:val="24"/>
          <w:szCs w:val="24"/>
        </w:rPr>
        <w:t xml:space="preserve"> (zoals een paar van deze spiekaarten)</w:t>
      </w:r>
      <w:r w:rsidR="00AF1555" w:rsidRPr="00AF1555">
        <w:rPr>
          <w:rFonts w:ascii="Times New Roman" w:eastAsia="Calibri" w:hAnsi="Times New Roman" w:cs="Times New Roman"/>
          <w:sz w:val="24"/>
          <w:szCs w:val="24"/>
        </w:rPr>
        <w:t xml:space="preserve"> te volbrengen. De leerling wordt zo gestimuleerd om zich extra in te zetten maar kan geen punten verliezen als het niet lukt.</w:t>
      </w:r>
      <w:r w:rsidR="003439F2" w:rsidRPr="003439F2">
        <w:rPr>
          <w:rFonts w:ascii="Times New Roman" w:eastAsia="Calibri" w:hAnsi="Times New Roman" w:cs="Times New Roman"/>
          <w:sz w:val="24"/>
          <w:szCs w:val="24"/>
        </w:rPr>
        <w:t xml:space="preserve"> Dit lijkt me een boeiende evenwichtsoefening. Het is bovendien van belang om te beseffen dat leerlingen gecijferd zijn en dus kunnen functioneren in onze samenleving als ze kunnen rekenen op het niveau vierde leerjaar. Als kinderen dat kunnen, zelfs voor een stuk met hulpmiddelen, dan verdienen zij een getuigschrift basisonderwijs en moeten ze de kans krijgen om verder te studeren. Redelijke aanpassingen gebruiken (zoals deze spiekkaarten) doen geen afbreuk aan het getuigschrift basisonderwijs. De klassenraad moet hierover autonoom kunnen blijven beslissen. Je geeft toch ook een getuigschrift als iemand toetsen met een bril maakt? Geven we iemand met maar een arm geen getuigschrift omdat die niet kan slagen in proeven waarvoor je twee armen nodig hebt? Net als kinderen met een fysieke beperking ervaren kinderen met een leerstoornis drempels waar wij rekening mee moeten houden. En we weten: als we die drempels kunnen wegnemen, worden dat krachtige mensen die op een andere, vaak creatievere manier werken.</w:t>
      </w:r>
      <w:r w:rsidR="003439F2">
        <w:rPr>
          <w:rFonts w:ascii="Times New Roman" w:eastAsia="Calibri" w:hAnsi="Times New Roman" w:cs="Times New Roman"/>
          <w:sz w:val="24"/>
          <w:szCs w:val="24"/>
        </w:rPr>
        <w:t xml:space="preserve"> Deze spiekkaarten zijn dan ook heel erg welkom.</w:t>
      </w:r>
    </w:p>
    <w:sectPr w:rsidR="003439F2" w:rsidRPr="003439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D451C8"/>
    <w:multiLevelType w:val="hybridMultilevel"/>
    <w:tmpl w:val="1994AFD6"/>
    <w:lvl w:ilvl="0" w:tplc="221031F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CB"/>
    <w:rsid w:val="002D5FA7"/>
    <w:rsid w:val="003439F2"/>
    <w:rsid w:val="005614CB"/>
    <w:rsid w:val="006B5834"/>
    <w:rsid w:val="00AA77C1"/>
    <w:rsid w:val="00AF1555"/>
    <w:rsid w:val="00B734F2"/>
    <w:rsid w:val="00CA34B5"/>
    <w:rsid w:val="00D91E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F2E884-E1E5-440A-A742-6AABFA64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A77C1"/>
    <w:rPr>
      <w:rFonts w:ascii="Century Gothic" w:hAnsi="Century Gothic" w:cs="Arial"/>
      <w:sz w:val="18"/>
      <w:szCs w:val="18"/>
    </w:rPr>
  </w:style>
  <w:style w:type="paragraph" w:styleId="Kop1">
    <w:name w:val="heading 1"/>
    <w:basedOn w:val="Standaard"/>
    <w:next w:val="Standaard"/>
    <w:link w:val="Kop1Char"/>
    <w:uiPriority w:val="9"/>
    <w:qFormat/>
    <w:rsid w:val="00AA77C1"/>
    <w:pPr>
      <w:pBdr>
        <w:bottom w:val="single" w:sz="4" w:space="1" w:color="auto"/>
      </w:pBdr>
      <w:outlineLvl w:val="0"/>
    </w:pPr>
    <w:rPr>
      <w:rFonts w:asciiTheme="minorHAnsi" w:hAnsiTheme="minorHAnsi" w:cstheme="minorBidi"/>
      <w:b/>
      <w:sz w:val="28"/>
      <w:szCs w:val="28"/>
      <w:lang w:val="nl-NL"/>
    </w:rPr>
  </w:style>
  <w:style w:type="paragraph" w:styleId="Kop2">
    <w:name w:val="heading 2"/>
    <w:basedOn w:val="Kop3"/>
    <w:next w:val="Standaard"/>
    <w:link w:val="Kop2Char"/>
    <w:uiPriority w:val="9"/>
    <w:unhideWhenUsed/>
    <w:qFormat/>
    <w:rsid w:val="00AA77C1"/>
    <w:pPr>
      <w:shd w:val="clear" w:color="auto" w:fill="7F7F7F" w:themeFill="text1" w:themeFillTint="80"/>
      <w:spacing w:before="40" w:after="40" w:line="240" w:lineRule="auto"/>
      <w:ind w:left="0"/>
      <w:outlineLvl w:val="1"/>
    </w:pPr>
    <w:rPr>
      <w:bCs/>
      <w:lang w:val="nl-BE"/>
    </w:rPr>
  </w:style>
  <w:style w:type="paragraph" w:styleId="Kop3">
    <w:name w:val="heading 3"/>
    <w:basedOn w:val="Lijstalinea"/>
    <w:next w:val="Standaard"/>
    <w:link w:val="Kop3Char"/>
    <w:unhideWhenUsed/>
    <w:qFormat/>
    <w:rsid w:val="00AA77C1"/>
    <w:pPr>
      <w:pBdr>
        <w:top w:val="single" w:sz="4" w:space="1" w:color="auto"/>
        <w:left w:val="single" w:sz="4" w:space="4" w:color="auto"/>
        <w:bottom w:val="single" w:sz="4" w:space="1" w:color="auto"/>
        <w:right w:val="single" w:sz="4" w:space="4" w:color="auto"/>
      </w:pBdr>
      <w:shd w:val="clear" w:color="auto" w:fill="C6D9F1" w:themeFill="text2" w:themeFillTint="33"/>
      <w:spacing w:after="0"/>
      <w:ind w:left="360"/>
      <w:outlineLvl w:val="2"/>
    </w:pPr>
    <w:rPr>
      <w:rFonts w:ascii="Garamond" w:hAnsi="Garamond"/>
      <w:b/>
      <w:sz w:val="28"/>
      <w:szCs w:val="28"/>
      <w:lang w:val="nl-NL"/>
    </w:rPr>
  </w:style>
  <w:style w:type="paragraph" w:styleId="Kop4">
    <w:name w:val="heading 4"/>
    <w:basedOn w:val="Standaard"/>
    <w:next w:val="Standaard"/>
    <w:link w:val="Kop4Char"/>
    <w:uiPriority w:val="9"/>
    <w:unhideWhenUsed/>
    <w:qFormat/>
    <w:rsid w:val="00AA77C1"/>
    <w:pPr>
      <w:keepNext/>
      <w:keepLines/>
      <w:spacing w:before="200" w:after="0"/>
      <w:ind w:left="720" w:hanging="360"/>
      <w:outlineLvl w:val="3"/>
    </w:pPr>
    <w:rPr>
      <w:rFonts w:eastAsiaTheme="majorEastAsia" w:cstheme="majorBidi"/>
      <w:b/>
      <w:bCs/>
      <w:iCs/>
      <w:smallCaps/>
      <w:color w:val="4F81BD" w:themeColor="accent1"/>
      <w:sz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77C1"/>
    <w:rPr>
      <w:b/>
      <w:sz w:val="28"/>
      <w:szCs w:val="28"/>
      <w:lang w:val="nl-NL"/>
    </w:rPr>
  </w:style>
  <w:style w:type="character" w:customStyle="1" w:styleId="Kop2Char">
    <w:name w:val="Kop 2 Char"/>
    <w:basedOn w:val="Standaardalinea-lettertype"/>
    <w:link w:val="Kop2"/>
    <w:uiPriority w:val="9"/>
    <w:rsid w:val="00AA77C1"/>
    <w:rPr>
      <w:rFonts w:ascii="Garamond" w:hAnsi="Garamond" w:cs="Arial"/>
      <w:b/>
      <w:bCs/>
      <w:sz w:val="28"/>
      <w:szCs w:val="28"/>
      <w:shd w:val="clear" w:color="auto" w:fill="7F7F7F" w:themeFill="text1" w:themeFillTint="80"/>
    </w:rPr>
  </w:style>
  <w:style w:type="character" w:customStyle="1" w:styleId="Kop3Char">
    <w:name w:val="Kop 3 Char"/>
    <w:basedOn w:val="Standaardalinea-lettertype"/>
    <w:link w:val="Kop3"/>
    <w:rsid w:val="00AA77C1"/>
    <w:rPr>
      <w:rFonts w:ascii="Garamond" w:hAnsi="Garamond" w:cs="Arial"/>
      <w:b/>
      <w:sz w:val="28"/>
      <w:szCs w:val="28"/>
      <w:shd w:val="clear" w:color="auto" w:fill="C6D9F1" w:themeFill="text2" w:themeFillTint="33"/>
      <w:lang w:val="nl-NL"/>
    </w:rPr>
  </w:style>
  <w:style w:type="paragraph" w:styleId="Lijstalinea">
    <w:name w:val="List Paragraph"/>
    <w:basedOn w:val="Standaard"/>
    <w:uiPriority w:val="34"/>
    <w:qFormat/>
    <w:rsid w:val="00AA77C1"/>
    <w:pPr>
      <w:ind w:left="720"/>
      <w:contextualSpacing/>
    </w:pPr>
  </w:style>
  <w:style w:type="character" w:customStyle="1" w:styleId="Kop4Char">
    <w:name w:val="Kop 4 Char"/>
    <w:basedOn w:val="Standaardalinea-lettertype"/>
    <w:link w:val="Kop4"/>
    <w:uiPriority w:val="9"/>
    <w:rsid w:val="00AA77C1"/>
    <w:rPr>
      <w:rFonts w:ascii="Century Gothic" w:eastAsiaTheme="majorEastAsia" w:hAnsi="Century Gothic" w:cstheme="majorBidi"/>
      <w:b/>
      <w:bCs/>
      <w:iCs/>
      <w:smallCaps/>
      <w:color w:val="4F81BD" w:themeColor="accent1"/>
      <w:sz w:val="24"/>
      <w:szCs w:val="18"/>
      <w:lang w:val="nl-NL"/>
    </w:rPr>
  </w:style>
  <w:style w:type="character" w:styleId="Hyperlink">
    <w:name w:val="Hyperlink"/>
    <w:basedOn w:val="Standaardalinea-lettertype"/>
    <w:uiPriority w:val="99"/>
    <w:unhideWhenUsed/>
    <w:rsid w:val="005614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uforc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904</Words>
  <Characters>4977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Annemie Desoete</dc:creator>
  <cp:lastModifiedBy>harrie meinen</cp:lastModifiedBy>
  <cp:revision>2</cp:revision>
  <dcterms:created xsi:type="dcterms:W3CDTF">2015-01-27T21:12:00Z</dcterms:created>
  <dcterms:modified xsi:type="dcterms:W3CDTF">2015-01-27T21:12:00Z</dcterms:modified>
</cp:coreProperties>
</file>